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F7DB8A" w14:textId="5D1D8378" w:rsidR="009F25CC" w:rsidRPr="00BD6D22" w:rsidRDefault="007A0118" w:rsidP="00360906">
      <w:pPr>
        <w:jc w:val="center"/>
        <w:rPr>
          <w:b/>
        </w:rPr>
      </w:pPr>
      <w:r w:rsidRPr="00BD6D22">
        <w:rPr>
          <w:b/>
        </w:rPr>
        <w:t xml:space="preserve">Living Together </w:t>
      </w:r>
      <w:r w:rsidR="004F54E1" w:rsidRPr="00BD6D22">
        <w:rPr>
          <w:b/>
        </w:rPr>
        <w:t>over 50</w:t>
      </w:r>
    </w:p>
    <w:p w14:paraId="06AE1FE4" w14:textId="13073935" w:rsidR="00360906" w:rsidRDefault="00433448" w:rsidP="00360906">
      <w:r>
        <w:t xml:space="preserve">An increasing number of people over 50 are deciding to cohabit with a partner rather than get married. </w:t>
      </w:r>
      <w:r w:rsidR="00775995">
        <w:t xml:space="preserve">There are about 18 million people </w:t>
      </w:r>
      <w:r w:rsidR="00A37F73">
        <w:t xml:space="preserve">of all ages </w:t>
      </w:r>
      <w:r w:rsidR="00775995">
        <w:t xml:space="preserve">in </w:t>
      </w:r>
      <w:r w:rsidR="00251D66">
        <w:t xml:space="preserve">these </w:t>
      </w:r>
      <w:r w:rsidR="00775995">
        <w:t xml:space="preserve">relationships, </w:t>
      </w:r>
      <w:hyperlink r:id="rId6" w:history="1">
        <w:r w:rsidR="00775995" w:rsidRPr="00AA7B39">
          <w:rPr>
            <w:rStyle w:val="Hyperlink"/>
          </w:rPr>
          <w:t>the Pew Research Center notes</w:t>
        </w:r>
      </w:hyperlink>
      <w:r w:rsidR="00775995">
        <w:t xml:space="preserve">, up about 30% in less than a decade. </w:t>
      </w:r>
      <w:r w:rsidR="00A37F73">
        <w:t>About</w:t>
      </w:r>
      <w:r w:rsidR="00775995">
        <w:t xml:space="preserve"> one-quarter of them are 50 or older</w:t>
      </w:r>
      <w:r w:rsidR="00C17AEB">
        <w:t xml:space="preserve">, and that number has jumped 75% in </w:t>
      </w:r>
      <w:r w:rsidR="00A37F73">
        <w:t>the same period</w:t>
      </w:r>
      <w:r w:rsidR="00775995">
        <w:t xml:space="preserve">. </w:t>
      </w:r>
      <w:r w:rsidR="00A9636C">
        <w:t xml:space="preserve">The </w:t>
      </w:r>
      <w:r w:rsidR="00AA7B39">
        <w:t>Massachusetts</w:t>
      </w:r>
      <w:r w:rsidR="00A92A81">
        <w:t xml:space="preserve"> Society of CPAs </w:t>
      </w:r>
      <w:r w:rsidR="005D6384">
        <w:t xml:space="preserve">offers some advice </w:t>
      </w:r>
      <w:r w:rsidR="00DB14B0">
        <w:t>on</w:t>
      </w:r>
      <w:r w:rsidR="00916295">
        <w:t xml:space="preserve"> the financial related </w:t>
      </w:r>
      <w:r w:rsidR="00B76781">
        <w:t>issues</w:t>
      </w:r>
      <w:r w:rsidR="00916295">
        <w:t xml:space="preserve"> for older couples </w:t>
      </w:r>
      <w:r w:rsidR="00A37F73">
        <w:t>starting a new chapter together</w:t>
      </w:r>
      <w:r w:rsidR="00916295">
        <w:t xml:space="preserve">. </w:t>
      </w:r>
      <w:r w:rsidR="005D6384">
        <w:t xml:space="preserve"> </w:t>
      </w:r>
      <w:r w:rsidR="00A9636C">
        <w:t xml:space="preserve"> </w:t>
      </w:r>
    </w:p>
    <w:p w14:paraId="355F37C0" w14:textId="5F377629" w:rsidR="00A92A81" w:rsidRPr="00AB5A09" w:rsidRDefault="00E63EF2" w:rsidP="00360906">
      <w:pPr>
        <w:rPr>
          <w:b/>
        </w:rPr>
      </w:pPr>
      <w:r w:rsidRPr="00AB5A09">
        <w:rPr>
          <w:b/>
        </w:rPr>
        <w:t>Write a Will</w:t>
      </w:r>
    </w:p>
    <w:p w14:paraId="6D4EFC47" w14:textId="593752D5" w:rsidR="00E63EF2" w:rsidRDefault="004F54E1" w:rsidP="00360906">
      <w:r>
        <w:t>Creating</w:t>
      </w:r>
      <w:r w:rsidR="0067778D">
        <w:t xml:space="preserve"> </w:t>
      </w:r>
      <w:r w:rsidR="00A37F73">
        <w:t xml:space="preserve">or updating </w:t>
      </w:r>
      <w:r w:rsidR="0067778D">
        <w:t xml:space="preserve">a will is a way of ensuring that your wishes are carried out after your death and that your assets go to the people </w:t>
      </w:r>
      <w:r w:rsidR="00E50CEE">
        <w:t>or organizations that you wish</w:t>
      </w:r>
      <w:r w:rsidR="0067778D">
        <w:t xml:space="preserve">. </w:t>
      </w:r>
      <w:r w:rsidR="0023326B">
        <w:t>If you aren’t married to your partner, be aware that he or she generally d</w:t>
      </w:r>
      <w:r w:rsidR="004C454F">
        <w:t>oes not have a claim on your estate</w:t>
      </w:r>
      <w:r w:rsidR="00911078">
        <w:t xml:space="preserve"> if </w:t>
      </w:r>
      <w:hyperlink r:id="rId7" w:history="1">
        <w:r w:rsidR="00911078" w:rsidRPr="00AA7B39">
          <w:rPr>
            <w:rStyle w:val="Hyperlink"/>
          </w:rPr>
          <w:t>he or she is not named in your will</w:t>
        </w:r>
        <w:r w:rsidR="007D2BB2" w:rsidRPr="00AA7B39">
          <w:rPr>
            <w:rStyle w:val="Hyperlink"/>
          </w:rPr>
          <w:t>.</w:t>
        </w:r>
      </w:hyperlink>
      <w:r w:rsidR="007D2BB2">
        <w:t xml:space="preserve"> </w:t>
      </w:r>
      <w:r w:rsidR="004C454F">
        <w:t xml:space="preserve">Your assets will be distributed based on </w:t>
      </w:r>
      <w:r w:rsidR="00FC25DF">
        <w:t xml:space="preserve">the laws in your state, which will </w:t>
      </w:r>
      <w:r w:rsidR="00660B0D">
        <w:t xml:space="preserve">generally </w:t>
      </w:r>
      <w:r w:rsidR="00FC25DF">
        <w:t>favor family members</w:t>
      </w:r>
      <w:r w:rsidR="001A0771">
        <w:t xml:space="preserve">. </w:t>
      </w:r>
      <w:r w:rsidR="00766AB4">
        <w:t xml:space="preserve">A will becomes an important tool, then, </w:t>
      </w:r>
      <w:r w:rsidR="007A2C40">
        <w:t>if you want to leave</w:t>
      </w:r>
      <w:r w:rsidR="00766AB4">
        <w:t xml:space="preserve"> something to a surviving partner</w:t>
      </w:r>
      <w:r w:rsidR="007A2C40">
        <w:t>.</w:t>
      </w:r>
      <w:r w:rsidR="00766AB4">
        <w:t xml:space="preserve"> </w:t>
      </w:r>
      <w:r w:rsidR="00992762">
        <w:t xml:space="preserve"> </w:t>
      </w:r>
    </w:p>
    <w:p w14:paraId="4557CC40" w14:textId="4FBF60F6" w:rsidR="007A2C40" w:rsidRPr="00AB5A09" w:rsidRDefault="007A2C40" w:rsidP="007A2C40">
      <w:pPr>
        <w:rPr>
          <w:b/>
        </w:rPr>
      </w:pPr>
      <w:r w:rsidRPr="00AB5A09">
        <w:rPr>
          <w:b/>
        </w:rPr>
        <w:t xml:space="preserve">Make </w:t>
      </w:r>
      <w:hyperlink r:id="rId8" w:history="1">
        <w:r w:rsidRPr="00AA7B39">
          <w:rPr>
            <w:rStyle w:val="Hyperlink"/>
          </w:rPr>
          <w:t>Healthcare</w:t>
        </w:r>
      </w:hyperlink>
      <w:r w:rsidRPr="00AB5A09">
        <w:rPr>
          <w:b/>
        </w:rPr>
        <w:t xml:space="preserve"> Designation Decisions</w:t>
      </w:r>
    </w:p>
    <w:p w14:paraId="54438A9E" w14:textId="66B37BB5" w:rsidR="007A2C40" w:rsidRDefault="007A2C40" w:rsidP="007A2C40">
      <w:r>
        <w:t xml:space="preserve">What happens if you are seriously injured or ill and unable to make medical decisions for yourself? Unfortunately, your partner may not be able to take charge unless you’ve made provisions in advance. Two documents can help. A durable power of attorney </w:t>
      </w:r>
      <w:r w:rsidR="00660B0D">
        <w:t xml:space="preserve">for finances </w:t>
      </w:r>
      <w:r>
        <w:t>designates someone to make financial decisions for you when you can’t do so, and a medical durable power of attorney</w:t>
      </w:r>
      <w:r w:rsidR="00660B0D">
        <w:t xml:space="preserve"> for healthcare</w:t>
      </w:r>
      <w:r>
        <w:t xml:space="preserve"> establishes who will make healthcare choice</w:t>
      </w:r>
      <w:bookmarkStart w:id="0" w:name="_GoBack"/>
      <w:bookmarkEnd w:id="0"/>
      <w:r>
        <w:t>s.</w:t>
      </w:r>
    </w:p>
    <w:p w14:paraId="41AEBD71" w14:textId="6A0EBCDD" w:rsidR="004F54E1" w:rsidRPr="00AB5A09" w:rsidRDefault="00DF1F43" w:rsidP="007A2C40">
      <w:pPr>
        <w:rPr>
          <w:b/>
        </w:rPr>
      </w:pPr>
      <w:r w:rsidRPr="00AB5A09">
        <w:rPr>
          <w:b/>
        </w:rPr>
        <w:t xml:space="preserve">Manage </w:t>
      </w:r>
      <w:r w:rsidR="004F54E1" w:rsidRPr="00AB5A09">
        <w:rPr>
          <w:b/>
        </w:rPr>
        <w:t>Financial Consequences</w:t>
      </w:r>
    </w:p>
    <w:p w14:paraId="18E8402F" w14:textId="5BABB532" w:rsidR="004F54E1" w:rsidRDefault="00B02277" w:rsidP="007A2C40">
      <w:r>
        <w:t>If you’re uncertain whether to marry or not, consider the impact it could have on various financial concerns. For example, i</w:t>
      </w:r>
      <w:r w:rsidR="00645278">
        <w:t xml:space="preserve">f either or both partners are receiving </w:t>
      </w:r>
      <w:r w:rsidR="00660B0D">
        <w:t xml:space="preserve">alimony or </w:t>
      </w:r>
      <w:r w:rsidR="00645278">
        <w:t>Social Security</w:t>
      </w:r>
      <w:r w:rsidR="00705AAB">
        <w:t xml:space="preserve"> benefits based on a former spouse’s earnings record</w:t>
      </w:r>
      <w:r w:rsidR="0026422F">
        <w:t xml:space="preserve">, </w:t>
      </w:r>
      <w:hyperlink r:id="rId9" w:history="1">
        <w:r w:rsidR="0026422F" w:rsidRPr="00AA7B39">
          <w:rPr>
            <w:rStyle w:val="Hyperlink"/>
          </w:rPr>
          <w:t xml:space="preserve">those would </w:t>
        </w:r>
        <w:r w:rsidR="00911078" w:rsidRPr="00AA7B39">
          <w:rPr>
            <w:rStyle w:val="Hyperlink"/>
          </w:rPr>
          <w:t xml:space="preserve">generally </w:t>
        </w:r>
        <w:r w:rsidR="0026422F" w:rsidRPr="00AA7B39">
          <w:rPr>
            <w:rStyle w:val="Hyperlink"/>
          </w:rPr>
          <w:t xml:space="preserve">cease </w:t>
        </w:r>
        <w:r w:rsidR="00EC2ED1" w:rsidRPr="00AA7B39">
          <w:rPr>
            <w:rStyle w:val="Hyperlink"/>
          </w:rPr>
          <w:t>upon</w:t>
        </w:r>
        <w:r w:rsidR="0026422F" w:rsidRPr="00AA7B39">
          <w:rPr>
            <w:rStyle w:val="Hyperlink"/>
          </w:rPr>
          <w:t xml:space="preserve"> remarri</w:t>
        </w:r>
        <w:r w:rsidR="00EC2ED1" w:rsidRPr="00AA7B39">
          <w:rPr>
            <w:rStyle w:val="Hyperlink"/>
          </w:rPr>
          <w:t>age</w:t>
        </w:r>
      </w:hyperlink>
      <w:r w:rsidR="00B76781">
        <w:t>. It may still be possible</w:t>
      </w:r>
      <w:r w:rsidR="00E50CEE">
        <w:t>, however,</w:t>
      </w:r>
      <w:r w:rsidR="00B76781">
        <w:t xml:space="preserve"> to receive</w:t>
      </w:r>
      <w:r w:rsidR="0026422F">
        <w:t xml:space="preserve"> Social Security survivor</w:t>
      </w:r>
      <w:r w:rsidR="00A37F73">
        <w:t>’</w:t>
      </w:r>
      <w:r w:rsidR="0026422F">
        <w:t xml:space="preserve">s benefits </w:t>
      </w:r>
      <w:r w:rsidR="009F6B4E">
        <w:t xml:space="preserve">based on the work record of </w:t>
      </w:r>
      <w:r w:rsidR="0026422F">
        <w:t xml:space="preserve">a deceased spouse if </w:t>
      </w:r>
      <w:r w:rsidR="009F6B4E">
        <w:t>you wait until</w:t>
      </w:r>
      <w:r w:rsidR="0026422F">
        <w:t xml:space="preserve"> </w:t>
      </w:r>
      <w:r w:rsidR="0026422F">
        <w:lastRenderedPageBreak/>
        <w:t>age 60</w:t>
      </w:r>
      <w:r w:rsidR="009F6B4E">
        <w:t xml:space="preserve"> or later to remarry</w:t>
      </w:r>
      <w:r w:rsidR="00251725">
        <w:t xml:space="preserve">. </w:t>
      </w:r>
      <w:r>
        <w:t>Your CPA can help you understand an</w:t>
      </w:r>
      <w:r w:rsidR="00E50CEE">
        <w:t xml:space="preserve">d make decisions about your </w:t>
      </w:r>
      <w:r>
        <w:t xml:space="preserve">specific situation. </w:t>
      </w:r>
    </w:p>
    <w:p w14:paraId="30ECE446" w14:textId="5332F13B" w:rsidR="00607507" w:rsidRPr="00AB5A09" w:rsidRDefault="00607507" w:rsidP="00607507">
      <w:pPr>
        <w:rPr>
          <w:b/>
        </w:rPr>
      </w:pPr>
      <w:r w:rsidRPr="00AB5A09">
        <w:rPr>
          <w:b/>
        </w:rPr>
        <w:t xml:space="preserve">Give Thought to </w:t>
      </w:r>
      <w:hyperlink r:id="rId10" w:anchor="q7" w:history="1">
        <w:r w:rsidRPr="00AA7B39">
          <w:rPr>
            <w:rStyle w:val="Hyperlink"/>
          </w:rPr>
          <w:t>Your Beneficiaries</w:t>
        </w:r>
      </w:hyperlink>
    </w:p>
    <w:p w14:paraId="0AFE1372" w14:textId="24D62801" w:rsidR="00607507" w:rsidRDefault="00607507" w:rsidP="00607507">
      <w:r>
        <w:t xml:space="preserve">Naming a beneficiary is part of the process when you buy life insurance or open a retirement account. </w:t>
      </w:r>
      <w:r w:rsidR="007D659B">
        <w:t xml:space="preserve">It’s important to </w:t>
      </w:r>
      <w:r w:rsidR="004C24CD">
        <w:t xml:space="preserve">consider </w:t>
      </w:r>
      <w:r w:rsidR="007D659B">
        <w:t>updat</w:t>
      </w:r>
      <w:r w:rsidR="004C24CD">
        <w:t>ing</w:t>
      </w:r>
      <w:r w:rsidR="007D659B">
        <w:t xml:space="preserve"> beneficiaries after significant life changes, such as moving in with someone, since their right of inheritance will not be recognized if they are not </w:t>
      </w:r>
      <w:r w:rsidR="004C24CD">
        <w:t xml:space="preserve">named as </w:t>
      </w:r>
      <w:r w:rsidR="007D659B">
        <w:t xml:space="preserve">a beneficiary. </w:t>
      </w:r>
      <w:hyperlink r:id="rId11" w:anchor="slide=4" w:history="1">
        <w:r w:rsidR="007D659B" w:rsidRPr="00AA7B39">
          <w:rPr>
            <w:rStyle w:val="Hyperlink"/>
          </w:rPr>
          <w:t xml:space="preserve">There </w:t>
        </w:r>
        <w:r w:rsidR="00D71F2D" w:rsidRPr="00AA7B39">
          <w:rPr>
            <w:rStyle w:val="Hyperlink"/>
          </w:rPr>
          <w:t>are some different rules</w:t>
        </w:r>
      </w:hyperlink>
      <w:r w:rsidR="00D71F2D">
        <w:t xml:space="preserve"> that apply when a non- spouse versus a spouse</w:t>
      </w:r>
      <w:r w:rsidR="007D659B">
        <w:t xml:space="preserve"> </w:t>
      </w:r>
      <w:r w:rsidR="00D71F2D">
        <w:t>inherits</w:t>
      </w:r>
      <w:r w:rsidR="007D659B">
        <w:t xml:space="preserve"> an IRA, however, so be sure to consult your CPA on the best way to address this con</w:t>
      </w:r>
      <w:r w:rsidR="00A37F73">
        <w:t>cern</w:t>
      </w:r>
      <w:r w:rsidR="007D659B">
        <w:t xml:space="preserve"> and other estate issues. </w:t>
      </w:r>
    </w:p>
    <w:p w14:paraId="2A16E378" w14:textId="1C36BA2D" w:rsidR="00251D66" w:rsidRPr="00AB5A09" w:rsidRDefault="004C19BF" w:rsidP="00607507">
      <w:pPr>
        <w:rPr>
          <w:b/>
        </w:rPr>
      </w:pPr>
      <w:hyperlink r:id="rId12" w:history="1">
        <w:r w:rsidR="00251D66" w:rsidRPr="004C19BF">
          <w:rPr>
            <w:rStyle w:val="Hyperlink"/>
          </w:rPr>
          <w:t xml:space="preserve">Consider </w:t>
        </w:r>
        <w:r w:rsidR="006E2AB5" w:rsidRPr="004C19BF">
          <w:rPr>
            <w:rStyle w:val="Hyperlink"/>
          </w:rPr>
          <w:t>Trusts and Titles</w:t>
        </w:r>
      </w:hyperlink>
    </w:p>
    <w:p w14:paraId="535369E3" w14:textId="3CDC2425" w:rsidR="007D659B" w:rsidRDefault="00251D66" w:rsidP="00FC165C">
      <w:r>
        <w:t>Trusts establish who will receive certain assets after you die. Unmarried couples can use them to protect a surviving partner’s right to certain assets</w:t>
      </w:r>
      <w:r w:rsidR="00FC165C">
        <w:t>.</w:t>
      </w:r>
      <w:r w:rsidR="00A37F73">
        <w:t xml:space="preserve"> </w:t>
      </w:r>
      <w:r w:rsidR="00FC165C">
        <w:t xml:space="preserve">That can include giving them a life interest in a home or </w:t>
      </w:r>
      <w:r w:rsidR="002C621D">
        <w:t xml:space="preserve">the income from some </w:t>
      </w:r>
      <w:r w:rsidR="00FC165C">
        <w:t>assets that will eventually pass to the deceased partner’s heirs once the surviving partner dies</w:t>
      </w:r>
      <w:r>
        <w:t xml:space="preserve">. </w:t>
      </w:r>
      <w:r w:rsidR="006C172C">
        <w:t>It’s also</w:t>
      </w:r>
      <w:r w:rsidR="006E2AB5">
        <w:t xml:space="preserve"> important </w:t>
      </w:r>
      <w:r w:rsidR="006C172C">
        <w:t xml:space="preserve">to </w:t>
      </w:r>
      <w:r w:rsidR="006E2AB5">
        <w:t xml:space="preserve">consider </w:t>
      </w:r>
      <w:r w:rsidR="00934A4F">
        <w:t xml:space="preserve">whose name is on the title </w:t>
      </w:r>
      <w:r w:rsidR="006C172C">
        <w:t>of</w:t>
      </w:r>
      <w:r w:rsidR="00934A4F">
        <w:t xml:space="preserve"> properties and what kind of ownership </w:t>
      </w:r>
      <w:r w:rsidR="006C172C">
        <w:t>those properties</w:t>
      </w:r>
      <w:r w:rsidR="00934A4F">
        <w:t xml:space="preserve"> have</w:t>
      </w:r>
      <w:r w:rsidR="00FC165C">
        <w:t xml:space="preserve">, a decision that will take into account both tax and estate considerations. </w:t>
      </w:r>
    </w:p>
    <w:p w14:paraId="6F120573" w14:textId="3EFA1C2B" w:rsidR="00BD6D22" w:rsidRPr="00AB5A09" w:rsidRDefault="00BD6D22" w:rsidP="00FC165C">
      <w:pPr>
        <w:rPr>
          <w:b/>
        </w:rPr>
      </w:pPr>
      <w:r w:rsidRPr="00AB5A09">
        <w:rPr>
          <w:b/>
        </w:rPr>
        <w:t xml:space="preserve">Consult Your CPA </w:t>
      </w:r>
    </w:p>
    <w:p w14:paraId="1C1783C0" w14:textId="6BA0A497" w:rsidR="00BD6D22" w:rsidRDefault="00562486" w:rsidP="00FC165C">
      <w:r>
        <w:t xml:space="preserve">As you start a new life </w:t>
      </w:r>
      <w:r w:rsidR="00BB2AAA">
        <w:t>as a couple</w:t>
      </w:r>
      <w:r>
        <w:t xml:space="preserve">, financial complications are the last thing you’ll want to worry about. Remember that whenever you experience a significant life change, your CPA can offer the expertise and advice you need to get off on the right financial footing. Turn to him or her with all your financial questions. </w:t>
      </w:r>
      <w:r w:rsidR="00AB5A09">
        <w:t xml:space="preserve">To find one near you, visit </w:t>
      </w:r>
      <w:hyperlink r:id="rId13" w:history="1">
        <w:r w:rsidR="00AA7B39" w:rsidRPr="00AA7B39">
          <w:rPr>
            <w:rStyle w:val="Hyperlink"/>
          </w:rPr>
          <w:t>mscpaonline.org/findacpa</w:t>
        </w:r>
      </w:hyperlink>
      <w:r w:rsidR="00AB5A09">
        <w:t xml:space="preserve">.  </w:t>
      </w:r>
    </w:p>
    <w:p w14:paraId="517DF27A" w14:textId="77777777" w:rsidR="008B0B82" w:rsidRDefault="008B0B82" w:rsidP="00360906"/>
    <w:p w14:paraId="00D695AD" w14:textId="77777777" w:rsidR="00283CA9" w:rsidRDefault="00283CA9" w:rsidP="00360906"/>
    <w:p w14:paraId="610A30E3" w14:textId="77777777" w:rsidR="00616AAE" w:rsidRDefault="00616AAE"/>
    <w:sectPr w:rsidR="00616AAE">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6208A5" w14:textId="77777777" w:rsidR="000A3669" w:rsidRDefault="000A3669" w:rsidP="00A37F73">
      <w:pPr>
        <w:spacing w:after="0" w:line="240" w:lineRule="auto"/>
      </w:pPr>
      <w:r>
        <w:separator/>
      </w:r>
    </w:p>
  </w:endnote>
  <w:endnote w:type="continuationSeparator" w:id="0">
    <w:p w14:paraId="0F244694" w14:textId="77777777" w:rsidR="000A3669" w:rsidRDefault="000A3669" w:rsidP="00A37F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DB0663" w14:textId="2DB169FD" w:rsidR="00A37F73" w:rsidRDefault="00A37F73">
    <w:pPr>
      <w:pStyle w:val="Footer"/>
    </w:pPr>
  </w:p>
  <w:p w14:paraId="0A3BEC6D" w14:textId="77777777" w:rsidR="00A37F73" w:rsidRPr="00AA7E63" w:rsidRDefault="00A37F73" w:rsidP="00A37F73">
    <w:pPr>
      <w:rPr>
        <w:rFonts w:ascii="Times New Roman" w:hAnsi="Times New Roman" w:cs="Times New Roman"/>
        <w:sz w:val="20"/>
        <w:szCs w:val="20"/>
      </w:rPr>
    </w:pPr>
    <w:r w:rsidRPr="00AA7E63">
      <w:rPr>
        <w:rFonts w:ascii="Times New Roman" w:hAnsi="Times New Roman" w:cs="Times New Roman"/>
        <w:sz w:val="20"/>
        <w:szCs w:val="20"/>
      </w:rPr>
      <w:t>Copyright 201</w:t>
    </w:r>
    <w:r>
      <w:rPr>
        <w:rFonts w:ascii="Times New Roman" w:hAnsi="Times New Roman" w:cs="Times New Roman"/>
        <w:sz w:val="20"/>
        <w:szCs w:val="20"/>
      </w:rPr>
      <w:t>8</w:t>
    </w:r>
    <w:r w:rsidRPr="00AA7E63">
      <w:rPr>
        <w:rFonts w:ascii="Times New Roman" w:hAnsi="Times New Roman" w:cs="Times New Roman"/>
        <w:sz w:val="20"/>
        <w:szCs w:val="20"/>
      </w:rPr>
      <w:t xml:space="preserve"> The American Institute of Certified Public Accountants. </w:t>
    </w:r>
  </w:p>
  <w:p w14:paraId="106B6561" w14:textId="1F3775DD" w:rsidR="00A37F73" w:rsidRDefault="00A37F73">
    <w:pPr>
      <w:pStyle w:val="Footer"/>
    </w:pPr>
  </w:p>
  <w:p w14:paraId="38A3FD8F" w14:textId="77777777" w:rsidR="00A37F73" w:rsidRDefault="00A37F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F34CA7" w14:textId="77777777" w:rsidR="000A3669" w:rsidRDefault="000A3669" w:rsidP="00A37F73">
      <w:pPr>
        <w:spacing w:after="0" w:line="240" w:lineRule="auto"/>
      </w:pPr>
      <w:r>
        <w:separator/>
      </w:r>
    </w:p>
  </w:footnote>
  <w:footnote w:type="continuationSeparator" w:id="0">
    <w:p w14:paraId="21A4E2AC" w14:textId="77777777" w:rsidR="000A3669" w:rsidRDefault="000A3669" w:rsidP="00A37F7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AAE"/>
    <w:rsid w:val="00065C0E"/>
    <w:rsid w:val="000A3669"/>
    <w:rsid w:val="00115BED"/>
    <w:rsid w:val="001A0771"/>
    <w:rsid w:val="001A75AD"/>
    <w:rsid w:val="001B6623"/>
    <w:rsid w:val="00200395"/>
    <w:rsid w:val="0023326B"/>
    <w:rsid w:val="00251725"/>
    <w:rsid w:val="00251D66"/>
    <w:rsid w:val="0026422F"/>
    <w:rsid w:val="00283CA9"/>
    <w:rsid w:val="002C621D"/>
    <w:rsid w:val="00337E77"/>
    <w:rsid w:val="00353FA4"/>
    <w:rsid w:val="00360906"/>
    <w:rsid w:val="00377765"/>
    <w:rsid w:val="003F0F87"/>
    <w:rsid w:val="00433448"/>
    <w:rsid w:val="004C0526"/>
    <w:rsid w:val="004C19BF"/>
    <w:rsid w:val="004C24CD"/>
    <w:rsid w:val="004C454F"/>
    <w:rsid w:val="004F54E1"/>
    <w:rsid w:val="00562486"/>
    <w:rsid w:val="005D6384"/>
    <w:rsid w:val="005E44E5"/>
    <w:rsid w:val="00607507"/>
    <w:rsid w:val="00616AAE"/>
    <w:rsid w:val="00632328"/>
    <w:rsid w:val="00645278"/>
    <w:rsid w:val="00660B0D"/>
    <w:rsid w:val="0067778D"/>
    <w:rsid w:val="006B6010"/>
    <w:rsid w:val="006C172C"/>
    <w:rsid w:val="006C6FD4"/>
    <w:rsid w:val="006D181C"/>
    <w:rsid w:val="006E2AB5"/>
    <w:rsid w:val="006E490B"/>
    <w:rsid w:val="00705AAB"/>
    <w:rsid w:val="00713700"/>
    <w:rsid w:val="00766AB4"/>
    <w:rsid w:val="00775995"/>
    <w:rsid w:val="007A0118"/>
    <w:rsid w:val="007A2C40"/>
    <w:rsid w:val="007D2BB2"/>
    <w:rsid w:val="007D659B"/>
    <w:rsid w:val="007F55F5"/>
    <w:rsid w:val="00844DC8"/>
    <w:rsid w:val="00871076"/>
    <w:rsid w:val="00896C53"/>
    <w:rsid w:val="008B0B82"/>
    <w:rsid w:val="008B7AC1"/>
    <w:rsid w:val="00911078"/>
    <w:rsid w:val="0091470B"/>
    <w:rsid w:val="00916295"/>
    <w:rsid w:val="00932B31"/>
    <w:rsid w:val="00934A4F"/>
    <w:rsid w:val="00992762"/>
    <w:rsid w:val="009F25CC"/>
    <w:rsid w:val="009F6B4E"/>
    <w:rsid w:val="00A37F73"/>
    <w:rsid w:val="00A661E5"/>
    <w:rsid w:val="00A92A81"/>
    <w:rsid w:val="00A9636C"/>
    <w:rsid w:val="00AA7B39"/>
    <w:rsid w:val="00AB5A09"/>
    <w:rsid w:val="00AF1069"/>
    <w:rsid w:val="00B02277"/>
    <w:rsid w:val="00B02D23"/>
    <w:rsid w:val="00B76781"/>
    <w:rsid w:val="00BB2AAA"/>
    <w:rsid w:val="00BD6D22"/>
    <w:rsid w:val="00C17AEB"/>
    <w:rsid w:val="00D650C1"/>
    <w:rsid w:val="00D71F2D"/>
    <w:rsid w:val="00DB14B0"/>
    <w:rsid w:val="00DE7489"/>
    <w:rsid w:val="00DF1F43"/>
    <w:rsid w:val="00E1545D"/>
    <w:rsid w:val="00E50CEE"/>
    <w:rsid w:val="00E57932"/>
    <w:rsid w:val="00E63EF2"/>
    <w:rsid w:val="00EA0ACA"/>
    <w:rsid w:val="00EC2ED1"/>
    <w:rsid w:val="00F70728"/>
    <w:rsid w:val="00FC165C"/>
    <w:rsid w:val="00FC25DF"/>
    <w:rsid w:val="00FC70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43239"/>
  <w15:docId w15:val="{75AC897C-D8D0-4CCF-AFBA-990A6FDFC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60906"/>
    <w:rPr>
      <w:sz w:val="16"/>
      <w:szCs w:val="16"/>
    </w:rPr>
  </w:style>
  <w:style w:type="paragraph" w:styleId="CommentText">
    <w:name w:val="annotation text"/>
    <w:basedOn w:val="Normal"/>
    <w:link w:val="CommentTextChar"/>
    <w:uiPriority w:val="99"/>
    <w:semiHidden/>
    <w:unhideWhenUsed/>
    <w:rsid w:val="00360906"/>
    <w:pPr>
      <w:spacing w:line="240" w:lineRule="auto"/>
    </w:pPr>
    <w:rPr>
      <w:sz w:val="20"/>
      <w:szCs w:val="20"/>
    </w:rPr>
  </w:style>
  <w:style w:type="character" w:customStyle="1" w:styleId="CommentTextChar">
    <w:name w:val="Comment Text Char"/>
    <w:basedOn w:val="DefaultParagraphFont"/>
    <w:link w:val="CommentText"/>
    <w:uiPriority w:val="99"/>
    <w:semiHidden/>
    <w:rsid w:val="00360906"/>
    <w:rPr>
      <w:sz w:val="20"/>
      <w:szCs w:val="20"/>
    </w:rPr>
  </w:style>
  <w:style w:type="paragraph" w:styleId="CommentSubject">
    <w:name w:val="annotation subject"/>
    <w:basedOn w:val="CommentText"/>
    <w:next w:val="CommentText"/>
    <w:link w:val="CommentSubjectChar"/>
    <w:uiPriority w:val="99"/>
    <w:semiHidden/>
    <w:unhideWhenUsed/>
    <w:rsid w:val="00360906"/>
    <w:rPr>
      <w:b/>
      <w:bCs/>
    </w:rPr>
  </w:style>
  <w:style w:type="character" w:customStyle="1" w:styleId="CommentSubjectChar">
    <w:name w:val="Comment Subject Char"/>
    <w:basedOn w:val="CommentTextChar"/>
    <w:link w:val="CommentSubject"/>
    <w:uiPriority w:val="99"/>
    <w:semiHidden/>
    <w:rsid w:val="00360906"/>
    <w:rPr>
      <w:b/>
      <w:bCs/>
      <w:sz w:val="20"/>
      <w:szCs w:val="20"/>
    </w:rPr>
  </w:style>
  <w:style w:type="paragraph" w:styleId="BalloonText">
    <w:name w:val="Balloon Text"/>
    <w:basedOn w:val="Normal"/>
    <w:link w:val="BalloonTextChar"/>
    <w:uiPriority w:val="99"/>
    <w:semiHidden/>
    <w:unhideWhenUsed/>
    <w:rsid w:val="003609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0906"/>
    <w:rPr>
      <w:rFonts w:ascii="Segoe UI" w:hAnsi="Segoe UI" w:cs="Segoe UI"/>
      <w:sz w:val="18"/>
      <w:szCs w:val="18"/>
    </w:rPr>
  </w:style>
  <w:style w:type="character" w:styleId="Hyperlink">
    <w:name w:val="Hyperlink"/>
    <w:basedOn w:val="DefaultParagraphFont"/>
    <w:uiPriority w:val="99"/>
    <w:unhideWhenUsed/>
    <w:rsid w:val="00775995"/>
    <w:rPr>
      <w:color w:val="0563C1" w:themeColor="hyperlink"/>
      <w:u w:val="single"/>
    </w:rPr>
  </w:style>
  <w:style w:type="character" w:customStyle="1" w:styleId="UnresolvedMention1">
    <w:name w:val="Unresolved Mention1"/>
    <w:basedOn w:val="DefaultParagraphFont"/>
    <w:uiPriority w:val="99"/>
    <w:semiHidden/>
    <w:unhideWhenUsed/>
    <w:rsid w:val="00775995"/>
    <w:rPr>
      <w:color w:val="808080"/>
      <w:shd w:val="clear" w:color="auto" w:fill="E6E6E6"/>
    </w:rPr>
  </w:style>
  <w:style w:type="character" w:styleId="FollowedHyperlink">
    <w:name w:val="FollowedHyperlink"/>
    <w:basedOn w:val="DefaultParagraphFont"/>
    <w:uiPriority w:val="99"/>
    <w:semiHidden/>
    <w:unhideWhenUsed/>
    <w:rsid w:val="009F6B4E"/>
    <w:rPr>
      <w:color w:val="954F72" w:themeColor="followedHyperlink"/>
      <w:u w:val="single"/>
    </w:rPr>
  </w:style>
  <w:style w:type="paragraph" w:styleId="Header">
    <w:name w:val="header"/>
    <w:basedOn w:val="Normal"/>
    <w:link w:val="HeaderChar"/>
    <w:uiPriority w:val="99"/>
    <w:unhideWhenUsed/>
    <w:rsid w:val="00A37F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7F73"/>
  </w:style>
  <w:style w:type="paragraph" w:styleId="Footer">
    <w:name w:val="footer"/>
    <w:basedOn w:val="Normal"/>
    <w:link w:val="FooterChar"/>
    <w:uiPriority w:val="99"/>
    <w:unhideWhenUsed/>
    <w:rsid w:val="00A37F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7F73"/>
  </w:style>
  <w:style w:type="paragraph" w:styleId="Revision">
    <w:name w:val="Revision"/>
    <w:hidden/>
    <w:uiPriority w:val="99"/>
    <w:semiHidden/>
    <w:rsid w:val="00AB5A09"/>
    <w:pPr>
      <w:spacing w:after="0" w:line="240" w:lineRule="auto"/>
    </w:pPr>
  </w:style>
  <w:style w:type="character" w:styleId="UnresolvedMention">
    <w:name w:val="Unresolved Mention"/>
    <w:basedOn w:val="DefaultParagraphFont"/>
    <w:uiPriority w:val="99"/>
    <w:semiHidden/>
    <w:unhideWhenUsed/>
    <w:rsid w:val="00353FA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amily.findlaw.com/living-together/unmarried-partners-medical-directives-and-the-durable-power-of.html" TargetMode="External"/><Relationship Id="rId13" Type="http://schemas.openxmlformats.org/officeDocument/2006/relationships/hyperlink" Target="https://www.mscpaonline.org/find_a_cpa" TargetMode="External"/><Relationship Id="rId3" Type="http://schemas.openxmlformats.org/officeDocument/2006/relationships/webSettings" Target="webSettings.xml"/><Relationship Id="rId7" Type="http://schemas.openxmlformats.org/officeDocument/2006/relationships/hyperlink" Target="https://www.nolo.com/legal-encyclopedia/how-estate-settled-if-theres-32442.html" TargetMode="External"/><Relationship Id="rId12" Type="http://schemas.openxmlformats.org/officeDocument/2006/relationships/hyperlink" Target="https://www.redstonewills.com/news/item/what-is-a-life-interest-trust-and-how-can-it-help-you"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cnbc.com/2014/06/06/ouples-are-living-together-skipping-marriage.html" TargetMode="External"/><Relationship Id="rId11" Type="http://schemas.openxmlformats.org/officeDocument/2006/relationships/hyperlink" Target="https://www.bankrate.com/finance/retirement/ways-to-go-wrong-with-inherited-ira-1.aspx"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scs.fidelity.com/accounts/services/content/faq.shtml" TargetMode="External"/><Relationship Id="rId4" Type="http://schemas.openxmlformats.org/officeDocument/2006/relationships/footnotes" Target="footnotes.xml"/><Relationship Id="rId9" Type="http://schemas.openxmlformats.org/officeDocument/2006/relationships/hyperlink" Target="https://www.ssa.gov/planners/retire/divspouse.htm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650</Words>
  <Characters>3707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dennis</dc:creator>
  <cp:lastModifiedBy>Hannah Naranjo</cp:lastModifiedBy>
  <cp:revision>4</cp:revision>
  <dcterms:created xsi:type="dcterms:W3CDTF">2018-02-27T12:58:00Z</dcterms:created>
  <dcterms:modified xsi:type="dcterms:W3CDTF">2018-03-19T19:30:00Z</dcterms:modified>
</cp:coreProperties>
</file>