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B2" w:rsidRDefault="007270D5" w:rsidP="00137AC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FF07AA">
        <w:rPr>
          <w:b/>
          <w:sz w:val="28"/>
          <w:szCs w:val="28"/>
        </w:rPr>
        <w:t xml:space="preserve">IRS Reopening </w:t>
      </w:r>
      <w:r w:rsidR="00122DB2" w:rsidRPr="00122DB2">
        <w:rPr>
          <w:b/>
          <w:sz w:val="28"/>
          <w:szCs w:val="28"/>
        </w:rPr>
        <w:t xml:space="preserve">Preparer Tax Identification Number (PTIN) </w:t>
      </w:r>
      <w:r w:rsidR="003C00BA">
        <w:rPr>
          <w:b/>
          <w:sz w:val="28"/>
          <w:szCs w:val="28"/>
        </w:rPr>
        <w:t xml:space="preserve">System </w:t>
      </w:r>
    </w:p>
    <w:p w:rsidR="00122DB2" w:rsidRPr="00122DB2" w:rsidRDefault="00122DB2" w:rsidP="00122DB2">
      <w:r w:rsidRPr="00122DB2">
        <w:t xml:space="preserve">On June 1, 2017, the United States District Court for the District of Columbia upheld the Internal Revenue Service’s authority to require the use of a Preparer Tax Identification Number (PTIN), but enjoined the IRS from charging a user fee for the issuance and renewal of PTINs. </w:t>
      </w:r>
      <w:r w:rsidR="007270D5">
        <w:t xml:space="preserve"> </w:t>
      </w:r>
      <w:r w:rsidRPr="00122DB2">
        <w:t xml:space="preserve">As a result of this order, PTIN registration and renewal </w:t>
      </w:r>
      <w:r w:rsidR="005912D4">
        <w:t xml:space="preserve">was </w:t>
      </w:r>
      <w:r w:rsidRPr="00122DB2">
        <w:t>suspended</w:t>
      </w:r>
      <w:r w:rsidR="005912D4">
        <w:t xml:space="preserve"> on June 2</w:t>
      </w:r>
      <w:r w:rsidRPr="00122DB2">
        <w:t>.</w:t>
      </w:r>
    </w:p>
    <w:p w:rsidR="003C00BA" w:rsidRDefault="005912D4" w:rsidP="003C00BA">
      <w:r>
        <w:t xml:space="preserve"> </w:t>
      </w:r>
      <w:r w:rsidR="00A541D1">
        <w:t>T</w:t>
      </w:r>
      <w:r w:rsidR="003C00BA" w:rsidRPr="00122DB2">
        <w:t xml:space="preserve">he IRS, working with the Department of Justice, is </w:t>
      </w:r>
      <w:r w:rsidR="00137AC0">
        <w:t xml:space="preserve">still </w:t>
      </w:r>
      <w:r w:rsidR="003C00BA" w:rsidRPr="00122DB2">
        <w:t>considering how to proceed</w:t>
      </w:r>
      <w:r w:rsidR="00A541D1">
        <w:t>, but will make PTINs available while deciding how to address the court order</w:t>
      </w:r>
      <w:r w:rsidR="003C00BA" w:rsidRPr="00122DB2">
        <w:t>.</w:t>
      </w:r>
      <w:r w:rsidR="00A541D1">
        <w:t xml:space="preserve">  The IRS is resuming the issuance of PTINS, without charge, on June </w:t>
      </w:r>
      <w:r w:rsidR="006E00F3">
        <w:t>21</w:t>
      </w:r>
      <w:r w:rsidR="00A541D1">
        <w:t xml:space="preserve">, 2017.  </w:t>
      </w:r>
      <w:r w:rsidR="003C00BA" w:rsidRPr="00122DB2">
        <w:t xml:space="preserve"> As additional information becomes available, it will be posted on our </w:t>
      </w:r>
      <w:hyperlink r:id="rId7" w:history="1">
        <w:r w:rsidR="003C00BA" w:rsidRPr="00122DB2">
          <w:rPr>
            <w:rStyle w:val="Hyperlink"/>
          </w:rPr>
          <w:t>Tax Pros page</w:t>
        </w:r>
      </w:hyperlink>
      <w:r w:rsidR="003C00BA" w:rsidRPr="00122DB2">
        <w:t>.</w:t>
      </w:r>
    </w:p>
    <w:p w:rsidR="00214741" w:rsidRDefault="00214741" w:rsidP="00122DB2">
      <w:pPr>
        <w:rPr>
          <w:sz w:val="24"/>
          <w:szCs w:val="24"/>
          <w:u w:val="single"/>
        </w:rPr>
      </w:pPr>
    </w:p>
    <w:p w:rsidR="003C00BA" w:rsidRPr="00520810" w:rsidRDefault="00520810" w:rsidP="00122DB2">
      <w:pPr>
        <w:rPr>
          <w:sz w:val="24"/>
          <w:szCs w:val="24"/>
          <w:u w:val="single"/>
        </w:rPr>
      </w:pPr>
      <w:r w:rsidRPr="00520810">
        <w:rPr>
          <w:sz w:val="24"/>
          <w:szCs w:val="24"/>
          <w:u w:val="single"/>
        </w:rPr>
        <w:t>FAQs</w:t>
      </w:r>
    </w:p>
    <w:p w:rsidR="00FF07AA" w:rsidRPr="00FF07AA" w:rsidRDefault="00FF07AA" w:rsidP="00FF07AA">
      <w:pPr>
        <w:rPr>
          <w:b/>
        </w:rPr>
      </w:pPr>
      <w:r w:rsidRPr="00FF07AA">
        <w:rPr>
          <w:b/>
        </w:rPr>
        <w:t>Q: Are federal tax return preparers still required to have a PTIN?</w:t>
      </w:r>
    </w:p>
    <w:p w:rsidR="00FF07AA" w:rsidRDefault="00FF07AA" w:rsidP="00FF07AA">
      <w:r>
        <w:t>A: Yes. The court decision upheld the IRS’ authority to require the use of a PTIN. Anyone who prepares, or assists in preparing, all or substantially all of a federal tax return for compensation is required to have a PTIN. All enrolled agents must also have a valid PTIN.</w:t>
      </w:r>
    </w:p>
    <w:p w:rsidR="005912D4" w:rsidRPr="00FF07AA" w:rsidRDefault="007147C4" w:rsidP="00122DB2">
      <w:pPr>
        <w:rPr>
          <w:b/>
        </w:rPr>
      </w:pPr>
      <w:r w:rsidRPr="00FF07AA">
        <w:rPr>
          <w:b/>
        </w:rPr>
        <w:t>Q: Will PTIN holders be receiving refunds for previous fees paid?</w:t>
      </w:r>
    </w:p>
    <w:p w:rsidR="00FF07AA" w:rsidRDefault="007147C4" w:rsidP="00122DB2">
      <w:r>
        <w:t>A:</w:t>
      </w:r>
      <w:r w:rsidR="003C00BA">
        <w:t xml:space="preserve"> </w:t>
      </w:r>
      <w:r w:rsidR="00E814B7">
        <w:t>T</w:t>
      </w:r>
      <w:r w:rsidR="003C00BA" w:rsidRPr="00122DB2">
        <w:t xml:space="preserve">he IRS, working with the Department of Justice, is considering how to proceed. As additional information becomes available, it will be posted on our </w:t>
      </w:r>
      <w:hyperlink r:id="rId8" w:history="1">
        <w:r w:rsidR="003C00BA" w:rsidRPr="00122DB2">
          <w:rPr>
            <w:rStyle w:val="Hyperlink"/>
          </w:rPr>
          <w:t>Tax Pros page</w:t>
        </w:r>
      </w:hyperlink>
      <w:r w:rsidR="003C00BA" w:rsidRPr="00122DB2">
        <w:t>.</w:t>
      </w:r>
    </w:p>
    <w:p w:rsidR="007147C4" w:rsidRPr="00137AC0" w:rsidRDefault="00137AC0" w:rsidP="00122DB2">
      <w:pPr>
        <w:rPr>
          <w:b/>
        </w:rPr>
      </w:pPr>
      <w:r w:rsidRPr="00137AC0">
        <w:rPr>
          <w:b/>
        </w:rPr>
        <w:t>Q: If I obtain or renew my PTIN</w:t>
      </w:r>
      <w:r w:rsidR="00EC7A47">
        <w:rPr>
          <w:b/>
        </w:rPr>
        <w:t xml:space="preserve"> now at no cost</w:t>
      </w:r>
      <w:r w:rsidRPr="00137AC0">
        <w:rPr>
          <w:b/>
        </w:rPr>
        <w:t>, will I have to pay for it later?</w:t>
      </w:r>
    </w:p>
    <w:p w:rsidR="00137AC0" w:rsidRDefault="00137AC0" w:rsidP="00122DB2">
      <w:r>
        <w:t xml:space="preserve">A: </w:t>
      </w:r>
      <w:r w:rsidR="004D7A6A">
        <w:t>We can make no determinations with respect to fut</w:t>
      </w:r>
      <w:r>
        <w:t>ure activity</w:t>
      </w:r>
      <w:r w:rsidR="004D7A6A">
        <w:t xml:space="preserve"> at this time.</w:t>
      </w:r>
    </w:p>
    <w:p w:rsidR="00137AC0" w:rsidRPr="00137AC0" w:rsidRDefault="00137AC0" w:rsidP="00122DB2">
      <w:pPr>
        <w:rPr>
          <w:b/>
        </w:rPr>
      </w:pPr>
      <w:r w:rsidRPr="00137AC0">
        <w:rPr>
          <w:b/>
        </w:rPr>
        <w:t>Q: Is the PTIN Helpline reopening?</w:t>
      </w:r>
    </w:p>
    <w:p w:rsidR="00137AC0" w:rsidRDefault="00137AC0" w:rsidP="00122DB2">
      <w:r>
        <w:t xml:space="preserve">A: Yes. It will also reopen on June </w:t>
      </w:r>
      <w:r w:rsidR="006E00F3">
        <w:t>21,</w:t>
      </w:r>
      <w:r>
        <w:t xml:space="preserve"> 2017.</w:t>
      </w:r>
    </w:p>
    <w:p w:rsidR="007270D5" w:rsidRDefault="00137AC0" w:rsidP="00122DB2">
      <w:pPr>
        <w:rPr>
          <w:b/>
        </w:rPr>
      </w:pPr>
      <w:r w:rsidRPr="00137AC0">
        <w:rPr>
          <w:b/>
        </w:rPr>
        <w:t xml:space="preserve">Q: Is a PTIN still required to </w:t>
      </w:r>
      <w:r w:rsidR="004D7A6A">
        <w:rPr>
          <w:b/>
        </w:rPr>
        <w:t xml:space="preserve">file a tax return, to be an Enrolled Agent or </w:t>
      </w:r>
      <w:r w:rsidRPr="00137AC0">
        <w:rPr>
          <w:b/>
        </w:rPr>
        <w:t>schedule an appointment for the Special Enrollment Examination</w:t>
      </w:r>
    </w:p>
    <w:p w:rsidR="00137AC0" w:rsidRDefault="00137AC0" w:rsidP="00122DB2">
      <w:r>
        <w:t>A: Yes.</w:t>
      </w:r>
    </w:p>
    <w:p w:rsidR="00137AC0" w:rsidRPr="00137AC0" w:rsidRDefault="00137AC0" w:rsidP="00122DB2">
      <w:pPr>
        <w:rPr>
          <w:b/>
        </w:rPr>
      </w:pPr>
      <w:r w:rsidRPr="00137AC0">
        <w:rPr>
          <w:b/>
        </w:rPr>
        <w:t>Q: Will I be able to view my continuing education records when the PTIN system reopens?</w:t>
      </w:r>
    </w:p>
    <w:p w:rsidR="00137AC0" w:rsidRPr="00122DB2" w:rsidRDefault="00137AC0" w:rsidP="00122DB2">
      <w:r>
        <w:t>A: Yes. All previous information will still be displayed in online PTIN accounts.</w:t>
      </w:r>
    </w:p>
    <w:p w:rsidR="00122DB2" w:rsidRPr="00EC7A47" w:rsidRDefault="00EC7A47" w:rsidP="00122DB2">
      <w:pPr>
        <w:rPr>
          <w:b/>
        </w:rPr>
      </w:pPr>
      <w:r w:rsidRPr="00EC7A47">
        <w:rPr>
          <w:b/>
        </w:rPr>
        <w:t>Q: Do I need to contact the IRS or file a claim for refund for previously paid PTIN fees?</w:t>
      </w:r>
    </w:p>
    <w:p w:rsidR="00EC7A47" w:rsidRPr="00122DB2" w:rsidRDefault="00EC7A47" w:rsidP="00122DB2">
      <w:r>
        <w:t xml:space="preserve">A: </w:t>
      </w:r>
      <w:r w:rsidR="00E814B7">
        <w:t>Do not contact the IRS</w:t>
      </w:r>
      <w:r>
        <w:t xml:space="preserve">. </w:t>
      </w:r>
      <w:r w:rsidR="001046C3">
        <w:t xml:space="preserve">Any questions regarding claims or refunds should be directed to </w:t>
      </w:r>
      <w:r>
        <w:t xml:space="preserve">the PTIN Fees Class Action Administrator at </w:t>
      </w:r>
      <w:hyperlink r:id="rId9" w:history="1">
        <w:r w:rsidRPr="00F009F3">
          <w:rPr>
            <w:rStyle w:val="Hyperlink"/>
          </w:rPr>
          <w:t>www.ptinclassaction.com</w:t>
        </w:r>
      </w:hyperlink>
      <w:r>
        <w:t xml:space="preserve">. </w:t>
      </w:r>
    </w:p>
    <w:p w:rsidR="00122DB2" w:rsidRDefault="00122DB2"/>
    <w:sectPr w:rsidR="00122DB2" w:rsidSect="0021474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CD" w:rsidRDefault="00152DCD" w:rsidP="00214741">
      <w:pPr>
        <w:spacing w:after="0" w:line="240" w:lineRule="auto"/>
      </w:pPr>
      <w:r>
        <w:separator/>
      </w:r>
    </w:p>
  </w:endnote>
  <w:endnote w:type="continuationSeparator" w:id="0">
    <w:p w:rsidR="00152DCD" w:rsidRDefault="00152DCD" w:rsidP="0021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CD" w:rsidRDefault="00152DCD" w:rsidP="00214741">
      <w:pPr>
        <w:spacing w:after="0" w:line="240" w:lineRule="auto"/>
      </w:pPr>
      <w:r>
        <w:separator/>
      </w:r>
    </w:p>
  </w:footnote>
  <w:footnote w:type="continuationSeparator" w:id="0">
    <w:p w:rsidR="00152DCD" w:rsidRDefault="00152DCD" w:rsidP="00214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B2"/>
    <w:rsid w:val="00034CF8"/>
    <w:rsid w:val="001026E8"/>
    <w:rsid w:val="001046C3"/>
    <w:rsid w:val="00122DB2"/>
    <w:rsid w:val="00137AC0"/>
    <w:rsid w:val="00152DCD"/>
    <w:rsid w:val="00214741"/>
    <w:rsid w:val="00325CA7"/>
    <w:rsid w:val="003C00BA"/>
    <w:rsid w:val="004D7A6A"/>
    <w:rsid w:val="00520810"/>
    <w:rsid w:val="005912D4"/>
    <w:rsid w:val="005D4240"/>
    <w:rsid w:val="006E00F3"/>
    <w:rsid w:val="007147C4"/>
    <w:rsid w:val="007270D5"/>
    <w:rsid w:val="0091212E"/>
    <w:rsid w:val="00A541D1"/>
    <w:rsid w:val="00AD6573"/>
    <w:rsid w:val="00DD663E"/>
    <w:rsid w:val="00DF124A"/>
    <w:rsid w:val="00E814B7"/>
    <w:rsid w:val="00EC7A47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D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8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1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4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4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4B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741"/>
  </w:style>
  <w:style w:type="paragraph" w:styleId="Footer">
    <w:name w:val="footer"/>
    <w:basedOn w:val="Normal"/>
    <w:link w:val="FooterChar"/>
    <w:uiPriority w:val="99"/>
    <w:unhideWhenUsed/>
    <w:rsid w:val="0021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D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8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1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4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4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4B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741"/>
  </w:style>
  <w:style w:type="paragraph" w:styleId="Footer">
    <w:name w:val="footer"/>
    <w:basedOn w:val="Normal"/>
    <w:link w:val="FooterChar"/>
    <w:uiPriority w:val="99"/>
    <w:unhideWhenUsed/>
    <w:rsid w:val="0021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419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4017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15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2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for-tax-pr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rs.gov/for-tax-pro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tinclassac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 Ruf</dc:creator>
  <cp:lastModifiedBy>ZMD</cp:lastModifiedBy>
  <cp:revision>2</cp:revision>
  <cp:lastPrinted>2017-06-19T13:41:00Z</cp:lastPrinted>
  <dcterms:created xsi:type="dcterms:W3CDTF">2017-06-23T14:34:00Z</dcterms:created>
  <dcterms:modified xsi:type="dcterms:W3CDTF">2017-06-23T14:34:00Z</dcterms:modified>
</cp:coreProperties>
</file>